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AA" w:rsidRPr="004433DA" w:rsidRDefault="007177AA" w:rsidP="004433DA">
      <w:pPr>
        <w:spacing w:after="0" w:line="240" w:lineRule="auto"/>
        <w:jc w:val="center"/>
        <w:rPr>
          <w:rFonts w:ascii="Arial" w:hAnsi="Arial" w:cs="Arial"/>
          <w:b/>
        </w:rPr>
      </w:pPr>
      <w:r w:rsidRPr="004433DA">
        <w:rPr>
          <w:rFonts w:ascii="Arial" w:hAnsi="Arial" w:cs="Arial"/>
          <w:noProof/>
          <w:lang w:eastAsia="en-ZA"/>
        </w:rPr>
        <w:drawing>
          <wp:inline distT="0" distB="0" distL="0" distR="0">
            <wp:extent cx="2124075" cy="1390650"/>
            <wp:effectExtent l="19050" t="0" r="9525"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7" cstate="print"/>
                    <a:srcRect/>
                    <a:stretch>
                      <a:fillRect/>
                    </a:stretch>
                  </pic:blipFill>
                  <pic:spPr bwMode="auto">
                    <a:xfrm>
                      <a:off x="0" y="0"/>
                      <a:ext cx="2124075" cy="1390650"/>
                    </a:xfrm>
                    <a:prstGeom prst="rect">
                      <a:avLst/>
                    </a:prstGeom>
                    <a:noFill/>
                    <a:ln w="9525">
                      <a:noFill/>
                      <a:miter lim="800000"/>
                      <a:headEnd/>
                      <a:tailEnd/>
                    </a:ln>
                  </pic:spPr>
                </pic:pic>
              </a:graphicData>
            </a:graphic>
          </wp:inline>
        </w:drawing>
      </w:r>
    </w:p>
    <w:p w:rsidR="007177AA" w:rsidRPr="004433DA" w:rsidRDefault="007177AA" w:rsidP="004433DA">
      <w:pPr>
        <w:spacing w:after="0" w:line="240" w:lineRule="auto"/>
        <w:jc w:val="both"/>
        <w:rPr>
          <w:rFonts w:ascii="Arial" w:hAnsi="Arial" w:cs="Arial"/>
          <w:b/>
        </w:rPr>
      </w:pPr>
    </w:p>
    <w:p w:rsidR="007177AA" w:rsidRPr="004433DA" w:rsidRDefault="007177AA" w:rsidP="004433DA">
      <w:pPr>
        <w:spacing w:after="0" w:line="240" w:lineRule="auto"/>
        <w:jc w:val="both"/>
        <w:rPr>
          <w:rFonts w:ascii="Arial" w:hAnsi="Arial" w:cs="Arial"/>
          <w:b/>
        </w:rPr>
      </w:pPr>
    </w:p>
    <w:p w:rsidR="008F4297" w:rsidRDefault="00324FAF" w:rsidP="008F4297">
      <w:pPr>
        <w:spacing w:after="0" w:line="240" w:lineRule="auto"/>
        <w:rPr>
          <w:rFonts w:ascii="Arial" w:hAnsi="Arial" w:cs="Arial"/>
          <w:b/>
          <w:color w:val="996633"/>
        </w:rPr>
      </w:pPr>
      <w:r>
        <w:rPr>
          <w:rFonts w:ascii="Arial" w:hAnsi="Arial" w:cs="Arial"/>
          <w:b/>
          <w:color w:val="996633"/>
        </w:rPr>
        <w:t>OUTCOME OF</w:t>
      </w:r>
      <w:r w:rsidR="005F74D6" w:rsidRPr="004433DA">
        <w:rPr>
          <w:rFonts w:ascii="Arial" w:hAnsi="Arial" w:cs="Arial"/>
          <w:b/>
          <w:color w:val="996633"/>
        </w:rPr>
        <w:t xml:space="preserve"> </w:t>
      </w:r>
      <w:r w:rsidR="00A02ADC" w:rsidRPr="004433DA">
        <w:rPr>
          <w:rFonts w:ascii="Arial" w:hAnsi="Arial" w:cs="Arial"/>
          <w:b/>
          <w:color w:val="996633"/>
        </w:rPr>
        <w:t>COMPETITION TRIBUNAL</w:t>
      </w:r>
      <w:r w:rsidR="00AC4CF7" w:rsidRPr="004433DA">
        <w:rPr>
          <w:rFonts w:ascii="Arial" w:hAnsi="Arial" w:cs="Arial"/>
          <w:b/>
          <w:color w:val="996633"/>
        </w:rPr>
        <w:t xml:space="preserve"> HEARING</w:t>
      </w:r>
    </w:p>
    <w:p w:rsidR="00E16628" w:rsidRPr="004433DA" w:rsidRDefault="008F4297" w:rsidP="008F4297">
      <w:pPr>
        <w:spacing w:after="0" w:line="240" w:lineRule="auto"/>
        <w:rPr>
          <w:rFonts w:ascii="Arial" w:eastAsia="Calibri" w:hAnsi="Arial" w:cs="Arial"/>
          <w:i/>
          <w:color w:val="333333"/>
          <w:lang w:val="en-US" w:eastAsia="en-ZA"/>
        </w:rPr>
      </w:pPr>
      <w:r>
        <w:rPr>
          <w:rFonts w:ascii="Arial" w:eastAsia="Calibri" w:hAnsi="Arial" w:cs="Arial"/>
          <w:i/>
          <w:color w:val="333333"/>
          <w:lang w:val="en-US" w:eastAsia="en-ZA"/>
        </w:rPr>
        <w:t>F</w:t>
      </w:r>
      <w:r w:rsidR="00E16628" w:rsidRPr="004433DA">
        <w:rPr>
          <w:rFonts w:ascii="Arial" w:eastAsia="Calibri" w:hAnsi="Arial" w:cs="Arial"/>
          <w:i/>
          <w:color w:val="333333"/>
          <w:lang w:val="en-US" w:eastAsia="en-ZA"/>
        </w:rPr>
        <w:t xml:space="preserve">ollowing is a guideline for journalists. The information can be used but please do not </w:t>
      </w:r>
    </w:p>
    <w:p w:rsidR="00E16628" w:rsidRPr="004433DA" w:rsidRDefault="00E16628" w:rsidP="008F4297">
      <w:pPr>
        <w:spacing w:after="0" w:line="240" w:lineRule="auto"/>
        <w:rPr>
          <w:rFonts w:ascii="Arial" w:eastAsia="Calibri" w:hAnsi="Arial" w:cs="Arial"/>
          <w:i/>
          <w:color w:val="333333"/>
          <w:lang w:val="en-US" w:eastAsia="en-ZA"/>
        </w:rPr>
      </w:pPr>
      <w:r w:rsidRPr="004433DA">
        <w:rPr>
          <w:rFonts w:ascii="Arial" w:eastAsia="Calibri" w:hAnsi="Arial" w:cs="Arial"/>
          <w:i/>
          <w:color w:val="333333"/>
          <w:lang w:val="en-US" w:eastAsia="en-ZA"/>
        </w:rPr>
        <w:t>quote Nandi Mokoena)</w:t>
      </w:r>
    </w:p>
    <w:p w:rsidR="00E16628" w:rsidRPr="004433DA" w:rsidRDefault="00E16628" w:rsidP="008F4297">
      <w:pPr>
        <w:spacing w:after="0" w:line="240" w:lineRule="auto"/>
        <w:rPr>
          <w:rFonts w:ascii="Arial" w:hAnsi="Arial" w:cs="Arial"/>
          <w:b/>
        </w:rPr>
      </w:pPr>
    </w:p>
    <w:p w:rsidR="00594B2B" w:rsidRPr="00B77FB7" w:rsidRDefault="00B31B79" w:rsidP="002621F0">
      <w:pPr>
        <w:spacing w:after="0" w:line="240" w:lineRule="auto"/>
        <w:jc w:val="both"/>
        <w:rPr>
          <w:rFonts w:ascii="Arial" w:hAnsi="Arial" w:cs="Arial"/>
          <w:b/>
          <w:lang w:eastAsia="en-ZA"/>
        </w:rPr>
      </w:pPr>
      <w:r w:rsidRPr="00B77FB7">
        <w:rPr>
          <w:rFonts w:ascii="Arial" w:hAnsi="Arial" w:cs="Arial"/>
          <w:b/>
          <w:lang w:eastAsia="en-ZA"/>
        </w:rPr>
        <w:t xml:space="preserve">Competition Tribunal finds optometry rule doesn’t </w:t>
      </w:r>
      <w:r w:rsidR="00B77FB7" w:rsidRPr="00B77FB7">
        <w:rPr>
          <w:rFonts w:ascii="Arial" w:hAnsi="Arial" w:cs="Arial"/>
          <w:b/>
          <w:lang w:eastAsia="en-ZA"/>
        </w:rPr>
        <w:t xml:space="preserve">substantially </w:t>
      </w:r>
      <w:r w:rsidR="00EC1444">
        <w:rPr>
          <w:rFonts w:ascii="Arial" w:hAnsi="Arial" w:cs="Arial"/>
          <w:b/>
          <w:lang w:eastAsia="en-ZA"/>
        </w:rPr>
        <w:t xml:space="preserve">prevent or </w:t>
      </w:r>
      <w:r w:rsidR="00B77FB7" w:rsidRPr="00B77FB7">
        <w:rPr>
          <w:rFonts w:ascii="Arial" w:hAnsi="Arial" w:cs="Arial"/>
          <w:b/>
          <w:lang w:eastAsia="en-ZA"/>
        </w:rPr>
        <w:t>lessen competition</w:t>
      </w:r>
    </w:p>
    <w:p w:rsidR="00090161" w:rsidRDefault="00090161" w:rsidP="00893172">
      <w:pPr>
        <w:spacing w:after="0" w:line="240" w:lineRule="auto"/>
        <w:jc w:val="both"/>
        <w:rPr>
          <w:rFonts w:ascii="Arial" w:hAnsi="Arial" w:cs="Arial"/>
          <w:color w:val="000000"/>
          <w:lang w:eastAsia="en-ZA"/>
        </w:rPr>
      </w:pPr>
    </w:p>
    <w:p w:rsidR="00337848" w:rsidRPr="00A816F3" w:rsidRDefault="00542861" w:rsidP="004433DA">
      <w:pPr>
        <w:spacing w:after="0" w:line="240" w:lineRule="auto"/>
        <w:jc w:val="both"/>
        <w:rPr>
          <w:rFonts w:ascii="Arial" w:hAnsi="Arial" w:cs="Arial"/>
          <w:lang w:eastAsia="en-ZA"/>
        </w:rPr>
      </w:pPr>
      <w:r>
        <w:rPr>
          <w:rFonts w:ascii="Arial" w:hAnsi="Arial" w:cs="Arial"/>
          <w:lang w:eastAsia="en-ZA"/>
        </w:rPr>
        <w:t>Yeserday</w:t>
      </w:r>
      <w:bookmarkStart w:id="0" w:name="_GoBack"/>
      <w:bookmarkEnd w:id="0"/>
      <w:r w:rsidR="00B31B79" w:rsidRPr="00A816F3">
        <w:rPr>
          <w:rFonts w:ascii="Arial" w:hAnsi="Arial" w:cs="Arial"/>
          <w:lang w:eastAsia="en-ZA"/>
        </w:rPr>
        <w:t xml:space="preserve"> the Competition Tribunal issued its non-confidential judgment in</w:t>
      </w:r>
      <w:r w:rsidR="009F63A7" w:rsidRPr="00A816F3">
        <w:rPr>
          <w:rFonts w:ascii="Arial" w:hAnsi="Arial" w:cs="Arial"/>
          <w:lang w:eastAsia="en-ZA"/>
        </w:rPr>
        <w:t xml:space="preserve"> a case that challenged some </w:t>
      </w:r>
      <w:r w:rsidR="00B31B79" w:rsidRPr="00A816F3">
        <w:rPr>
          <w:rFonts w:ascii="Arial" w:hAnsi="Arial" w:cs="Arial"/>
          <w:lang w:eastAsia="en-ZA"/>
        </w:rPr>
        <w:t xml:space="preserve">ethical rules in optometry finding that there was no compelling evidence that the ethical rules complained </w:t>
      </w:r>
      <w:r w:rsidR="00BF3BE5" w:rsidRPr="00A816F3">
        <w:rPr>
          <w:rFonts w:ascii="Arial" w:hAnsi="Arial" w:cs="Arial"/>
          <w:lang w:eastAsia="en-ZA"/>
        </w:rPr>
        <w:t xml:space="preserve">of </w:t>
      </w:r>
      <w:r w:rsidR="00B31B79" w:rsidRPr="00A816F3">
        <w:rPr>
          <w:rFonts w:ascii="Arial" w:hAnsi="Arial" w:cs="Arial"/>
          <w:lang w:eastAsia="en-ZA"/>
        </w:rPr>
        <w:t>had the effect of substantially</w:t>
      </w:r>
      <w:r w:rsidR="00EC1444" w:rsidRPr="00A816F3">
        <w:rPr>
          <w:rFonts w:ascii="Arial" w:hAnsi="Arial" w:cs="Arial"/>
          <w:lang w:eastAsia="en-ZA"/>
        </w:rPr>
        <w:t xml:space="preserve"> preventing or</w:t>
      </w:r>
      <w:r w:rsidR="00B31B79" w:rsidRPr="00A816F3">
        <w:rPr>
          <w:rFonts w:ascii="Arial" w:hAnsi="Arial" w:cs="Arial"/>
          <w:lang w:eastAsia="en-ZA"/>
        </w:rPr>
        <w:t xml:space="preserve"> lessening competition in the optometry market. </w:t>
      </w:r>
    </w:p>
    <w:p w:rsidR="00337848" w:rsidRPr="00A816F3" w:rsidRDefault="00337848" w:rsidP="004433DA">
      <w:pPr>
        <w:spacing w:after="0" w:line="240" w:lineRule="auto"/>
        <w:jc w:val="both"/>
        <w:rPr>
          <w:rFonts w:ascii="Arial" w:hAnsi="Arial" w:cs="Arial"/>
          <w:lang w:eastAsia="en-ZA"/>
        </w:rPr>
      </w:pPr>
    </w:p>
    <w:p w:rsidR="00B31B79" w:rsidRPr="00A816F3" w:rsidRDefault="00B31B79" w:rsidP="004433DA">
      <w:pPr>
        <w:spacing w:after="0" w:line="240" w:lineRule="auto"/>
        <w:jc w:val="both"/>
        <w:rPr>
          <w:rFonts w:ascii="Arial" w:hAnsi="Arial" w:cs="Arial"/>
          <w:lang w:eastAsia="en-ZA"/>
        </w:rPr>
      </w:pPr>
      <w:r w:rsidRPr="00A816F3">
        <w:rPr>
          <w:rFonts w:ascii="Arial" w:hAnsi="Arial" w:cs="Arial"/>
          <w:lang w:eastAsia="en-ZA"/>
        </w:rPr>
        <w:t>The case, which was brought by the CEO of the Torga Optical Group (Mr Ian Walter Buchanan)</w:t>
      </w:r>
      <w:r w:rsidR="00EC1444" w:rsidRPr="00A816F3">
        <w:rPr>
          <w:rFonts w:ascii="Arial" w:hAnsi="Arial" w:cs="Arial"/>
          <w:lang w:eastAsia="en-ZA"/>
        </w:rPr>
        <w:t xml:space="preserve"> in his personal capacity</w:t>
      </w:r>
      <w:r w:rsidRPr="00A816F3">
        <w:rPr>
          <w:rFonts w:ascii="Arial" w:hAnsi="Arial" w:cs="Arial"/>
          <w:lang w:eastAsia="en-ZA"/>
        </w:rPr>
        <w:t xml:space="preserve">, was against the Health Professions Council of South Africa and the Professional Board for Optometry and </w:t>
      </w:r>
      <w:r w:rsidR="00337848" w:rsidRPr="00A816F3">
        <w:rPr>
          <w:rFonts w:ascii="Arial" w:hAnsi="Arial" w:cs="Arial"/>
          <w:lang w:eastAsia="en-ZA"/>
        </w:rPr>
        <w:t>Dispensing Opticians. In it Buchanan</w:t>
      </w:r>
      <w:r w:rsidR="00BF3BE5" w:rsidRPr="00A816F3">
        <w:rPr>
          <w:rFonts w:ascii="Arial" w:hAnsi="Arial" w:cs="Arial"/>
          <w:lang w:eastAsia="en-ZA"/>
        </w:rPr>
        <w:t xml:space="preserve"> </w:t>
      </w:r>
      <w:r w:rsidRPr="00A816F3">
        <w:rPr>
          <w:rFonts w:ascii="Arial" w:hAnsi="Arial" w:cs="Arial"/>
          <w:lang w:eastAsia="en-ZA"/>
        </w:rPr>
        <w:t>alleged that</w:t>
      </w:r>
      <w:r w:rsidR="00BF3BE5" w:rsidRPr="00A816F3">
        <w:rPr>
          <w:rFonts w:ascii="Arial" w:hAnsi="Arial" w:cs="Arial"/>
          <w:lang w:eastAsia="en-ZA"/>
        </w:rPr>
        <w:t xml:space="preserve"> rule 8 of the ethical rules read together with the Policy Document on Undesirable Business Practices was in contravention of the Competition Act since it restricted lay </w:t>
      </w:r>
      <w:r w:rsidR="00EC1444" w:rsidRPr="00A816F3">
        <w:rPr>
          <w:rFonts w:ascii="Arial" w:hAnsi="Arial" w:cs="Arial"/>
          <w:lang w:eastAsia="en-ZA"/>
        </w:rPr>
        <w:t xml:space="preserve">or corporate </w:t>
      </w:r>
      <w:r w:rsidR="00BF3BE5" w:rsidRPr="00A816F3">
        <w:rPr>
          <w:rFonts w:ascii="Arial" w:hAnsi="Arial" w:cs="Arial"/>
          <w:lang w:eastAsia="en-ZA"/>
        </w:rPr>
        <w:t>ownership and investment in optometry business</w:t>
      </w:r>
      <w:r w:rsidR="00EC1444" w:rsidRPr="00A816F3">
        <w:rPr>
          <w:rFonts w:ascii="Arial" w:hAnsi="Arial" w:cs="Arial"/>
          <w:lang w:eastAsia="en-ZA"/>
        </w:rPr>
        <w:t>es</w:t>
      </w:r>
      <w:r w:rsidR="00BF3BE5" w:rsidRPr="00A816F3">
        <w:rPr>
          <w:rFonts w:ascii="Arial" w:hAnsi="Arial" w:cs="Arial"/>
          <w:lang w:eastAsia="en-ZA"/>
        </w:rPr>
        <w:t xml:space="preserve"> and in that way significantly </w:t>
      </w:r>
      <w:r w:rsidR="00EC1444" w:rsidRPr="00A816F3">
        <w:rPr>
          <w:rFonts w:ascii="Arial" w:hAnsi="Arial" w:cs="Arial"/>
          <w:lang w:eastAsia="en-ZA"/>
        </w:rPr>
        <w:t xml:space="preserve">prevented or </w:t>
      </w:r>
      <w:r w:rsidR="00BF3BE5" w:rsidRPr="00A816F3">
        <w:rPr>
          <w:rFonts w:ascii="Arial" w:hAnsi="Arial" w:cs="Arial"/>
          <w:lang w:eastAsia="en-ZA"/>
        </w:rPr>
        <w:t>lessened competition in the optometry market.</w:t>
      </w:r>
      <w:r w:rsidR="00337848" w:rsidRPr="00A816F3">
        <w:rPr>
          <w:rFonts w:ascii="Arial" w:hAnsi="Arial" w:cs="Arial"/>
          <w:lang w:eastAsia="en-ZA"/>
        </w:rPr>
        <w:t xml:space="preserve"> Buchanan also alleged that rule 8 and the policy prohibited optometrists from working for a firm in which the direc</w:t>
      </w:r>
      <w:r w:rsidR="003A0525" w:rsidRPr="00A816F3">
        <w:rPr>
          <w:rFonts w:ascii="Arial" w:hAnsi="Arial" w:cs="Arial"/>
          <w:lang w:eastAsia="en-ZA"/>
        </w:rPr>
        <w:t>tors, shareholders or partners we</w:t>
      </w:r>
      <w:r w:rsidR="00337848" w:rsidRPr="00A816F3">
        <w:rPr>
          <w:rFonts w:ascii="Arial" w:hAnsi="Arial" w:cs="Arial"/>
          <w:lang w:eastAsia="en-ZA"/>
        </w:rPr>
        <w:t xml:space="preserve">re not registered optometry practitioners.  </w:t>
      </w:r>
      <w:r w:rsidRPr="00A816F3">
        <w:rPr>
          <w:rFonts w:ascii="Arial" w:hAnsi="Arial" w:cs="Arial"/>
          <w:lang w:eastAsia="en-ZA"/>
        </w:rPr>
        <w:t xml:space="preserve">  </w:t>
      </w:r>
    </w:p>
    <w:p w:rsidR="00B31B79" w:rsidRPr="00A816F3" w:rsidRDefault="00B31B79" w:rsidP="004433DA">
      <w:pPr>
        <w:spacing w:after="0" w:line="240" w:lineRule="auto"/>
        <w:jc w:val="both"/>
        <w:rPr>
          <w:rFonts w:ascii="Arial" w:hAnsi="Arial" w:cs="Arial"/>
          <w:lang w:eastAsia="en-ZA"/>
        </w:rPr>
      </w:pPr>
    </w:p>
    <w:p w:rsidR="004C08AE" w:rsidRPr="00A816F3" w:rsidRDefault="00337848" w:rsidP="004433DA">
      <w:pPr>
        <w:spacing w:after="0" w:line="240" w:lineRule="auto"/>
        <w:jc w:val="both"/>
        <w:rPr>
          <w:rFonts w:ascii="Arial" w:hAnsi="Arial" w:cs="Arial"/>
          <w:lang w:eastAsia="en-ZA"/>
        </w:rPr>
      </w:pPr>
      <w:r w:rsidRPr="00A816F3">
        <w:rPr>
          <w:rFonts w:ascii="Arial" w:hAnsi="Arial" w:cs="Arial"/>
          <w:lang w:eastAsia="en-ZA"/>
        </w:rPr>
        <w:t>According to Buchanan the restrictions contained in rule 8 and the policy had a negative effect on competition and ultimately consumers of optometry products and services because</w:t>
      </w:r>
      <w:r w:rsidR="003179DA" w:rsidRPr="00A816F3">
        <w:rPr>
          <w:rFonts w:ascii="Arial" w:hAnsi="Arial" w:cs="Arial"/>
          <w:lang w:eastAsia="en-ZA"/>
        </w:rPr>
        <w:t xml:space="preserve"> </w:t>
      </w:r>
      <w:r w:rsidR="00EC1444" w:rsidRPr="00A816F3">
        <w:rPr>
          <w:rFonts w:ascii="Arial" w:hAnsi="Arial" w:cs="Arial"/>
          <w:lang w:eastAsia="en-ZA"/>
        </w:rPr>
        <w:t>they</w:t>
      </w:r>
      <w:r w:rsidR="003179DA" w:rsidRPr="00A816F3">
        <w:rPr>
          <w:rFonts w:ascii="Arial" w:hAnsi="Arial" w:cs="Arial"/>
          <w:lang w:eastAsia="en-ZA"/>
        </w:rPr>
        <w:t xml:space="preserve"> prevented</w:t>
      </w:r>
      <w:r w:rsidRPr="00A816F3">
        <w:rPr>
          <w:rFonts w:ascii="Arial" w:hAnsi="Arial" w:cs="Arial"/>
          <w:lang w:eastAsia="en-ZA"/>
        </w:rPr>
        <w:t xml:space="preserve"> </w:t>
      </w:r>
      <w:r w:rsidR="005B6172" w:rsidRPr="00A816F3">
        <w:rPr>
          <w:rFonts w:ascii="Arial" w:hAnsi="Arial" w:cs="Arial"/>
          <w:lang w:eastAsia="en-ZA"/>
        </w:rPr>
        <w:t xml:space="preserve">optical businesses </w:t>
      </w:r>
      <w:r w:rsidR="003179DA" w:rsidRPr="00A816F3">
        <w:rPr>
          <w:rFonts w:ascii="Arial" w:hAnsi="Arial" w:cs="Arial"/>
          <w:lang w:eastAsia="en-ZA"/>
        </w:rPr>
        <w:t xml:space="preserve">from </w:t>
      </w:r>
      <w:r w:rsidR="005B6172" w:rsidRPr="00A816F3">
        <w:rPr>
          <w:rFonts w:ascii="Arial" w:hAnsi="Arial" w:cs="Arial"/>
          <w:lang w:eastAsia="en-ZA"/>
        </w:rPr>
        <w:t>vertically integrat</w:t>
      </w:r>
      <w:r w:rsidR="003179DA" w:rsidRPr="00A816F3">
        <w:rPr>
          <w:rFonts w:ascii="Arial" w:hAnsi="Arial" w:cs="Arial"/>
          <w:lang w:eastAsia="en-ZA"/>
        </w:rPr>
        <w:t>ing</w:t>
      </w:r>
      <w:r w:rsidR="005B6172" w:rsidRPr="00A816F3">
        <w:rPr>
          <w:rFonts w:ascii="Arial" w:hAnsi="Arial" w:cs="Arial"/>
          <w:lang w:eastAsia="en-ZA"/>
        </w:rPr>
        <w:t xml:space="preserve"> with retail optometric chains – which </w:t>
      </w:r>
      <w:r w:rsidR="003179DA" w:rsidRPr="00A816F3">
        <w:rPr>
          <w:rFonts w:ascii="Arial" w:hAnsi="Arial" w:cs="Arial"/>
          <w:lang w:eastAsia="en-ZA"/>
        </w:rPr>
        <w:t>could lead to cost savings</w:t>
      </w:r>
      <w:r w:rsidR="009F63A7" w:rsidRPr="00A816F3">
        <w:rPr>
          <w:rFonts w:ascii="Arial" w:hAnsi="Arial" w:cs="Arial"/>
          <w:lang w:eastAsia="en-ZA"/>
        </w:rPr>
        <w:t>;</w:t>
      </w:r>
      <w:r w:rsidR="003179DA" w:rsidRPr="00A816F3">
        <w:rPr>
          <w:rFonts w:ascii="Arial" w:hAnsi="Arial" w:cs="Arial"/>
          <w:lang w:eastAsia="en-ZA"/>
        </w:rPr>
        <w:t xml:space="preserve"> it limited the entry and expansion opportunities avai</w:t>
      </w:r>
      <w:r w:rsidR="009F63A7" w:rsidRPr="00A816F3">
        <w:rPr>
          <w:rFonts w:ascii="Arial" w:hAnsi="Arial" w:cs="Arial"/>
          <w:lang w:eastAsia="en-ZA"/>
        </w:rPr>
        <w:t>lable to optometry business</w:t>
      </w:r>
      <w:r w:rsidR="00EC1444" w:rsidRPr="00A816F3">
        <w:rPr>
          <w:rFonts w:ascii="Arial" w:hAnsi="Arial" w:cs="Arial"/>
          <w:lang w:eastAsia="en-ZA"/>
        </w:rPr>
        <w:t>es</w:t>
      </w:r>
      <w:r w:rsidR="009F63A7" w:rsidRPr="00A816F3">
        <w:rPr>
          <w:rFonts w:ascii="Arial" w:hAnsi="Arial" w:cs="Arial"/>
          <w:lang w:eastAsia="en-ZA"/>
        </w:rPr>
        <w:t xml:space="preserve">; </w:t>
      </w:r>
      <w:r w:rsidR="003179DA" w:rsidRPr="00A816F3">
        <w:rPr>
          <w:rFonts w:ascii="Arial" w:hAnsi="Arial" w:cs="Arial"/>
          <w:lang w:eastAsia="en-ZA"/>
        </w:rPr>
        <w:t xml:space="preserve">it </w:t>
      </w:r>
      <w:r w:rsidR="005B6172" w:rsidRPr="00A816F3">
        <w:rPr>
          <w:rFonts w:ascii="Arial" w:hAnsi="Arial" w:cs="Arial"/>
          <w:lang w:eastAsia="en-ZA"/>
        </w:rPr>
        <w:t xml:space="preserve">limited </w:t>
      </w:r>
      <w:r w:rsidR="00B77FB7" w:rsidRPr="00A816F3">
        <w:rPr>
          <w:rFonts w:ascii="Arial" w:hAnsi="Arial" w:cs="Arial"/>
          <w:lang w:eastAsia="en-ZA"/>
        </w:rPr>
        <w:t xml:space="preserve">their </w:t>
      </w:r>
      <w:r w:rsidR="005B6172" w:rsidRPr="00A816F3">
        <w:rPr>
          <w:rFonts w:ascii="Arial" w:hAnsi="Arial" w:cs="Arial"/>
          <w:lang w:eastAsia="en-ZA"/>
        </w:rPr>
        <w:t>bargaining power with suppliers</w:t>
      </w:r>
      <w:r w:rsidR="009F63A7" w:rsidRPr="00A816F3">
        <w:rPr>
          <w:rFonts w:ascii="Arial" w:hAnsi="Arial" w:cs="Arial"/>
          <w:lang w:eastAsia="en-ZA"/>
        </w:rPr>
        <w:t xml:space="preserve"> and it prevented access to capital resulting in undercapitalised optometry businesses. According to Buchanan the lack of acc</w:t>
      </w:r>
      <w:r w:rsidR="00304C36" w:rsidRPr="00A816F3">
        <w:rPr>
          <w:rFonts w:ascii="Arial" w:hAnsi="Arial" w:cs="Arial"/>
          <w:lang w:eastAsia="en-ZA"/>
        </w:rPr>
        <w:t xml:space="preserve">ess to capital also limited </w:t>
      </w:r>
      <w:r w:rsidR="009F63A7" w:rsidRPr="00A816F3">
        <w:rPr>
          <w:rFonts w:ascii="Arial" w:hAnsi="Arial" w:cs="Arial"/>
          <w:lang w:eastAsia="en-ZA"/>
        </w:rPr>
        <w:t>successful entry, by previously disadvantaged individuals, into the optometry market.</w:t>
      </w:r>
    </w:p>
    <w:p w:rsidR="00CC768E" w:rsidRPr="00A816F3" w:rsidRDefault="00CC768E" w:rsidP="004433DA">
      <w:pPr>
        <w:spacing w:after="0" w:line="240" w:lineRule="auto"/>
        <w:jc w:val="both"/>
        <w:rPr>
          <w:rFonts w:ascii="Arial" w:hAnsi="Arial" w:cs="Arial"/>
          <w:lang w:eastAsia="en-ZA"/>
        </w:rPr>
      </w:pPr>
    </w:p>
    <w:p w:rsidR="00CC768E" w:rsidRPr="00A816F3" w:rsidRDefault="00B77FB7" w:rsidP="004433DA">
      <w:pPr>
        <w:spacing w:after="0" w:line="240" w:lineRule="auto"/>
        <w:jc w:val="both"/>
        <w:rPr>
          <w:rFonts w:ascii="Arial" w:hAnsi="Arial" w:cs="Arial"/>
          <w:lang w:eastAsia="en-ZA"/>
        </w:rPr>
      </w:pPr>
      <w:r w:rsidRPr="00A816F3">
        <w:rPr>
          <w:rFonts w:ascii="Arial" w:hAnsi="Arial" w:cs="Arial"/>
          <w:lang w:eastAsia="en-ZA"/>
        </w:rPr>
        <w:t xml:space="preserve">Having considered the arguments raised by Buchanan and the respondents, the Tribunal found that there was </w:t>
      </w:r>
      <w:r w:rsidRPr="00A816F3">
        <w:rPr>
          <w:rFonts w:ascii="Arial" w:hAnsi="Arial" w:cs="Arial"/>
          <w:i/>
          <w:lang w:eastAsia="en-ZA"/>
        </w:rPr>
        <w:t>“</w:t>
      </w:r>
      <w:r w:rsidR="00CC768E" w:rsidRPr="00A816F3">
        <w:rPr>
          <w:rFonts w:ascii="Arial" w:hAnsi="Arial" w:cs="Arial"/>
          <w:i/>
          <w:lang w:eastAsia="en-ZA"/>
        </w:rPr>
        <w:t>no cogent evidence before us that allowing corporates to own optometry practices and integrate through the supply chain will significantly improve competition in the retail optometry market</w:t>
      </w:r>
      <w:r w:rsidRPr="00A816F3">
        <w:rPr>
          <w:rFonts w:ascii="Arial" w:hAnsi="Arial" w:cs="Arial"/>
          <w:i/>
          <w:lang w:eastAsia="en-ZA"/>
        </w:rPr>
        <w:t>”…</w:t>
      </w:r>
      <w:r w:rsidR="00CC768E" w:rsidRPr="00A816F3">
        <w:rPr>
          <w:rFonts w:ascii="Arial" w:hAnsi="Arial" w:cs="Arial"/>
          <w:lang w:eastAsia="en-ZA"/>
        </w:rPr>
        <w:t xml:space="preserve"> </w:t>
      </w:r>
      <w:r w:rsidR="004B6A47" w:rsidRPr="00A816F3">
        <w:rPr>
          <w:rFonts w:ascii="Arial" w:hAnsi="Arial" w:cs="Arial"/>
          <w:i/>
          <w:lang w:eastAsia="en-ZA"/>
        </w:rPr>
        <w:t>Nor do we have any empirical or other evidence that allowing corporate ownership will result in lower prices for the consumer</w:t>
      </w:r>
      <w:r w:rsidR="004B6A47" w:rsidRPr="00A816F3">
        <w:rPr>
          <w:rFonts w:ascii="Arial" w:hAnsi="Arial" w:cs="Arial"/>
          <w:lang w:eastAsia="en-ZA"/>
        </w:rPr>
        <w:t>.</w:t>
      </w:r>
      <w:r w:rsidRPr="00A816F3">
        <w:rPr>
          <w:rFonts w:ascii="Arial" w:hAnsi="Arial" w:cs="Arial"/>
          <w:lang w:eastAsia="en-ZA"/>
        </w:rPr>
        <w:t>”</w:t>
      </w:r>
      <w:r w:rsidR="004B6A47" w:rsidRPr="00A816F3">
        <w:rPr>
          <w:rFonts w:ascii="Arial" w:hAnsi="Arial" w:cs="Arial"/>
          <w:lang w:eastAsia="en-ZA"/>
        </w:rPr>
        <w:t xml:space="preserve"> </w:t>
      </w:r>
      <w:r w:rsidR="003A0525" w:rsidRPr="00A816F3">
        <w:rPr>
          <w:rFonts w:ascii="Arial" w:hAnsi="Arial" w:cs="Arial"/>
          <w:lang w:eastAsia="en-ZA"/>
        </w:rPr>
        <w:t>The</w:t>
      </w:r>
      <w:r w:rsidRPr="00A816F3">
        <w:rPr>
          <w:rFonts w:ascii="Arial" w:hAnsi="Arial" w:cs="Arial"/>
          <w:lang w:eastAsia="en-ZA"/>
        </w:rPr>
        <w:t xml:space="preserve"> Tribunal added that </w:t>
      </w:r>
      <w:r w:rsidR="00EC1444" w:rsidRPr="00A816F3">
        <w:rPr>
          <w:rFonts w:ascii="Arial" w:hAnsi="Arial" w:cs="Arial"/>
          <w:lang w:eastAsia="en-ZA"/>
        </w:rPr>
        <w:t xml:space="preserve">some of </w:t>
      </w:r>
      <w:r w:rsidR="004B6A47" w:rsidRPr="00A816F3">
        <w:rPr>
          <w:rFonts w:ascii="Arial" w:hAnsi="Arial" w:cs="Arial"/>
          <w:lang w:eastAsia="en-ZA"/>
        </w:rPr>
        <w:t xml:space="preserve">the alleged benefits associated </w:t>
      </w:r>
      <w:r w:rsidR="003A0525" w:rsidRPr="00A816F3">
        <w:rPr>
          <w:rFonts w:ascii="Arial" w:hAnsi="Arial" w:cs="Arial"/>
          <w:lang w:eastAsia="en-ZA"/>
        </w:rPr>
        <w:t xml:space="preserve">with corporate ownership </w:t>
      </w:r>
      <w:r w:rsidR="00EC1444" w:rsidRPr="00A816F3">
        <w:rPr>
          <w:rFonts w:ascii="Arial" w:hAnsi="Arial" w:cs="Arial"/>
          <w:lang w:eastAsia="en-ZA"/>
        </w:rPr>
        <w:t>were</w:t>
      </w:r>
      <w:r w:rsidR="004B6A47" w:rsidRPr="00A816F3">
        <w:rPr>
          <w:rFonts w:ascii="Arial" w:hAnsi="Arial" w:cs="Arial"/>
          <w:lang w:eastAsia="en-ZA"/>
        </w:rPr>
        <w:t xml:space="preserve"> realisable through other means, such as franchising and group networks</w:t>
      </w:r>
      <w:r w:rsidR="00C87501" w:rsidRPr="00A816F3">
        <w:rPr>
          <w:rFonts w:ascii="Arial" w:hAnsi="Arial" w:cs="Arial"/>
          <w:lang w:eastAsia="en-ZA"/>
        </w:rPr>
        <w:t xml:space="preserve">. </w:t>
      </w:r>
      <w:r w:rsidRPr="00A816F3">
        <w:rPr>
          <w:rFonts w:ascii="Arial" w:hAnsi="Arial" w:cs="Arial"/>
          <w:lang w:eastAsia="en-ZA"/>
        </w:rPr>
        <w:t>Accordingly there was n</w:t>
      </w:r>
      <w:r w:rsidR="00C87501" w:rsidRPr="00A816F3">
        <w:rPr>
          <w:rFonts w:ascii="Arial" w:hAnsi="Arial" w:cs="Arial"/>
          <w:lang w:eastAsia="en-ZA"/>
        </w:rPr>
        <w:t>o compelling evidence, specifically empirical evidence, of a substantial prevention or lessening of competition in the relevant market as a result of Mr Buchanan’s complaints.</w:t>
      </w:r>
    </w:p>
    <w:p w:rsidR="00CE2494" w:rsidRPr="00A816F3" w:rsidRDefault="00CE2494" w:rsidP="004433DA">
      <w:pPr>
        <w:spacing w:after="0" w:line="240" w:lineRule="auto"/>
        <w:jc w:val="both"/>
        <w:rPr>
          <w:rFonts w:ascii="Arial" w:hAnsi="Arial" w:cs="Arial"/>
          <w:lang w:eastAsia="en-ZA"/>
        </w:rPr>
      </w:pPr>
    </w:p>
    <w:p w:rsidR="00CE2494" w:rsidRPr="00A816F3" w:rsidRDefault="00CE2494" w:rsidP="004433DA">
      <w:pPr>
        <w:spacing w:after="0" w:line="240" w:lineRule="auto"/>
        <w:jc w:val="both"/>
        <w:rPr>
          <w:rFonts w:ascii="Arial" w:hAnsi="Arial" w:cs="Arial"/>
          <w:lang w:eastAsia="en-ZA"/>
        </w:rPr>
      </w:pPr>
      <w:r w:rsidRPr="00A816F3">
        <w:rPr>
          <w:rFonts w:ascii="Arial" w:hAnsi="Arial" w:cs="Arial"/>
          <w:lang w:eastAsia="en-ZA"/>
        </w:rPr>
        <w:t>Regarding access to capital by new entrants, the Tribunal found that there were various sources of capital that optometry practices could look to and so they weren’t reliant solely on lay or corporate funding. These included franchisors, suppliers and banks. Therefore the Tribunal concluded that there was not sufficient evidence to prove that the alleged lack of free capital flow had a significant adverse effect on competition in this market.</w:t>
      </w:r>
    </w:p>
    <w:p w:rsidR="00AF7BFF" w:rsidRPr="00A816F3" w:rsidRDefault="00AF7BFF" w:rsidP="004433DA">
      <w:pPr>
        <w:spacing w:after="0" w:line="240" w:lineRule="auto"/>
        <w:jc w:val="both"/>
        <w:rPr>
          <w:rFonts w:ascii="Arial" w:hAnsi="Arial" w:cs="Arial"/>
          <w:lang w:eastAsia="en-ZA"/>
        </w:rPr>
      </w:pPr>
    </w:p>
    <w:p w:rsidR="00AF7BFF" w:rsidRPr="00A816F3" w:rsidRDefault="00B77FB7" w:rsidP="004433DA">
      <w:pPr>
        <w:spacing w:after="0" w:line="240" w:lineRule="auto"/>
        <w:jc w:val="both"/>
        <w:rPr>
          <w:rFonts w:ascii="Arial" w:hAnsi="Arial" w:cs="Arial"/>
          <w:lang w:eastAsia="en-ZA"/>
        </w:rPr>
      </w:pPr>
      <w:r w:rsidRPr="00A816F3">
        <w:rPr>
          <w:rFonts w:ascii="Arial" w:hAnsi="Arial" w:cs="Arial"/>
          <w:lang w:eastAsia="en-ZA"/>
        </w:rPr>
        <w:lastRenderedPageBreak/>
        <w:t>The Tribunal stressed however that its ruling was confined to the evidence before it on the competition effects of the rule complained of and did</w:t>
      </w:r>
      <w:r w:rsidR="00AF7BFF" w:rsidRPr="00A816F3">
        <w:rPr>
          <w:rFonts w:ascii="Arial" w:hAnsi="Arial" w:cs="Arial"/>
          <w:lang w:eastAsia="en-ZA"/>
        </w:rPr>
        <w:t xml:space="preserve"> not purport to rule on any policy considerations of lay or corporate ownership in the optometry market or any other market for professional services in South Africa.</w:t>
      </w:r>
    </w:p>
    <w:p w:rsidR="00B77FB7" w:rsidRDefault="00B77FB7" w:rsidP="004433DA">
      <w:pPr>
        <w:spacing w:after="0" w:line="240" w:lineRule="auto"/>
        <w:jc w:val="both"/>
        <w:rPr>
          <w:rFonts w:ascii="Arial" w:hAnsi="Arial" w:cs="Arial"/>
          <w:lang w:eastAsia="en-ZA"/>
        </w:rPr>
      </w:pPr>
    </w:p>
    <w:p w:rsidR="00B77FB7" w:rsidRDefault="00B77FB7" w:rsidP="004433DA">
      <w:pPr>
        <w:spacing w:after="0" w:line="240" w:lineRule="auto"/>
        <w:jc w:val="both"/>
        <w:rPr>
          <w:rFonts w:ascii="Arial" w:hAnsi="Arial" w:cs="Arial"/>
          <w:lang w:eastAsia="en-ZA"/>
        </w:rPr>
      </w:pPr>
      <w:r>
        <w:rPr>
          <w:rFonts w:ascii="Arial" w:hAnsi="Arial" w:cs="Arial"/>
          <w:lang w:eastAsia="en-ZA"/>
        </w:rPr>
        <w:t xml:space="preserve">The Tribunal’s full judgment is available on the website: </w:t>
      </w:r>
      <w:hyperlink r:id="rId8" w:history="1">
        <w:r w:rsidRPr="00F66971">
          <w:rPr>
            <w:rStyle w:val="Hyperlink"/>
            <w:rFonts w:ascii="Arial" w:hAnsi="Arial" w:cs="Arial"/>
            <w:lang w:eastAsia="en-ZA"/>
          </w:rPr>
          <w:t>www.comptrib.co.za</w:t>
        </w:r>
      </w:hyperlink>
      <w:r>
        <w:rPr>
          <w:rFonts w:ascii="Arial" w:hAnsi="Arial" w:cs="Arial"/>
          <w:lang w:eastAsia="en-ZA"/>
        </w:rPr>
        <w:t xml:space="preserve">. </w:t>
      </w:r>
    </w:p>
    <w:p w:rsidR="002414E1" w:rsidRDefault="002414E1" w:rsidP="004433DA">
      <w:pPr>
        <w:spacing w:after="0" w:line="240" w:lineRule="auto"/>
        <w:jc w:val="both"/>
        <w:rPr>
          <w:rFonts w:ascii="Arial" w:hAnsi="Arial" w:cs="Arial"/>
          <w:lang w:eastAsia="en-ZA"/>
        </w:rPr>
      </w:pP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Issued By: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Nandi Mokoena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Communications: Competition Tribunal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Cell: +27 (0) 82 399 1328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E-mail: </w:t>
      </w:r>
      <w:hyperlink r:id="rId9" w:history="1">
        <w:r w:rsidRPr="004433DA">
          <w:rPr>
            <w:rFonts w:ascii="Arial" w:hAnsi="Arial" w:cs="Arial"/>
            <w:color w:val="0000FF"/>
            <w:u w:val="single"/>
            <w:lang w:eastAsia="en-ZA"/>
          </w:rPr>
          <w:t>NandisileM@live.co.za</w:t>
        </w:r>
      </w:hyperlink>
      <w:r w:rsidRPr="004433DA">
        <w:rPr>
          <w:rFonts w:ascii="Arial" w:hAnsi="Arial" w:cs="Arial"/>
        </w:rPr>
        <w:t xml:space="preserve"> or </w:t>
      </w:r>
      <w:hyperlink r:id="rId10" w:history="1">
        <w:r w:rsidRPr="004433DA">
          <w:rPr>
            <w:rStyle w:val="Hyperlink"/>
            <w:rFonts w:ascii="Arial" w:hAnsi="Arial" w:cs="Arial"/>
          </w:rPr>
          <w:t>NandiM@comptrib.co.za</w:t>
        </w:r>
      </w:hyperlink>
      <w:r w:rsidRPr="004433DA">
        <w:rPr>
          <w:rFonts w:ascii="Arial" w:hAnsi="Arial" w:cs="Arial"/>
        </w:rPr>
        <w:t xml:space="preserve"> </w:t>
      </w:r>
    </w:p>
    <w:p w:rsidR="007177AA" w:rsidRPr="004433DA" w:rsidRDefault="007177AA" w:rsidP="004433DA">
      <w:pPr>
        <w:spacing w:after="0" w:line="240" w:lineRule="auto"/>
        <w:jc w:val="both"/>
        <w:rPr>
          <w:rFonts w:ascii="Arial" w:hAnsi="Arial" w:cs="Arial"/>
          <w:color w:val="000000"/>
          <w:lang w:eastAsia="en-ZA"/>
        </w:rPr>
      </w:pP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On Behalf Of:</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Lerato Motaung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Registrar: Competition Tribunal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Tel: (012) 394 3355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Cell: +27 (0) 82 556 3221                                               </w:t>
      </w:r>
    </w:p>
    <w:p w:rsidR="007177AA" w:rsidRPr="004433DA" w:rsidRDefault="007177AA" w:rsidP="004433DA">
      <w:pPr>
        <w:spacing w:after="0" w:line="240" w:lineRule="auto"/>
        <w:jc w:val="both"/>
        <w:rPr>
          <w:rFonts w:ascii="Arial" w:hAnsi="Arial" w:cs="Arial"/>
        </w:rPr>
      </w:pPr>
      <w:r w:rsidRPr="004433DA">
        <w:rPr>
          <w:rFonts w:ascii="Arial" w:hAnsi="Arial" w:cs="Arial"/>
          <w:color w:val="000000"/>
          <w:lang w:eastAsia="en-ZA"/>
        </w:rPr>
        <w:t xml:space="preserve">E-Mail: </w:t>
      </w:r>
      <w:hyperlink r:id="rId11" w:history="1">
        <w:r w:rsidRPr="004433DA">
          <w:rPr>
            <w:rFonts w:ascii="Arial" w:hAnsi="Arial" w:cs="Arial"/>
            <w:color w:val="0000FF"/>
            <w:u w:val="single"/>
            <w:lang w:eastAsia="en-ZA"/>
          </w:rPr>
          <w:t>LeratoM@comptrib.co.za</w:t>
        </w:r>
      </w:hyperlink>
      <w:r w:rsidRPr="004433DA">
        <w:rPr>
          <w:rFonts w:ascii="Arial" w:hAnsi="Arial" w:cs="Arial"/>
          <w:color w:val="000000"/>
          <w:lang w:eastAsia="en-ZA"/>
        </w:rPr>
        <w:t xml:space="preserve"> </w:t>
      </w:r>
    </w:p>
    <w:p w:rsidR="007177AA" w:rsidRPr="004433DA" w:rsidRDefault="007177AA" w:rsidP="004433DA">
      <w:pPr>
        <w:spacing w:after="0" w:line="240" w:lineRule="auto"/>
        <w:jc w:val="both"/>
        <w:rPr>
          <w:rFonts w:ascii="Arial" w:hAnsi="Arial" w:cs="Arial"/>
        </w:rPr>
      </w:pPr>
    </w:p>
    <w:sectPr w:rsidR="007177AA" w:rsidRPr="004433DA" w:rsidSect="00893172">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8A" w:rsidRDefault="003D658A" w:rsidP="007177AA">
      <w:pPr>
        <w:spacing w:after="0" w:line="240" w:lineRule="auto"/>
      </w:pPr>
      <w:r>
        <w:separator/>
      </w:r>
    </w:p>
  </w:endnote>
  <w:endnote w:type="continuationSeparator" w:id="0">
    <w:p w:rsidR="003D658A" w:rsidRDefault="003D658A" w:rsidP="0071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8A" w:rsidRDefault="003D658A" w:rsidP="007177AA">
      <w:pPr>
        <w:spacing w:after="0" w:line="240" w:lineRule="auto"/>
      </w:pPr>
      <w:r>
        <w:separator/>
      </w:r>
    </w:p>
  </w:footnote>
  <w:footnote w:type="continuationSeparator" w:id="0">
    <w:p w:rsidR="003D658A" w:rsidRDefault="003D658A" w:rsidP="00717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B4C"/>
    <w:multiLevelType w:val="hybridMultilevel"/>
    <w:tmpl w:val="A32A05EA"/>
    <w:lvl w:ilvl="0" w:tplc="BA26BE66">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22B0829"/>
    <w:multiLevelType w:val="hybridMultilevel"/>
    <w:tmpl w:val="7368E7B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0CD777D"/>
    <w:multiLevelType w:val="hybridMultilevel"/>
    <w:tmpl w:val="73228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46F725A"/>
    <w:multiLevelType w:val="hybridMultilevel"/>
    <w:tmpl w:val="5C1278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594A2DB0"/>
    <w:multiLevelType w:val="hybridMultilevel"/>
    <w:tmpl w:val="F3640906"/>
    <w:lvl w:ilvl="0" w:tplc="A5D8B78C">
      <w:start w:val="1"/>
      <w:numFmt w:val="decimal"/>
      <w:lvlText w:val="%1."/>
      <w:lvlJc w:val="left"/>
      <w:pPr>
        <w:ind w:left="360" w:hanging="360"/>
      </w:pPr>
      <w:rPr>
        <w:b/>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5D9154DB"/>
    <w:multiLevelType w:val="hybridMultilevel"/>
    <w:tmpl w:val="CE7634FE"/>
    <w:lvl w:ilvl="0" w:tplc="6CD0F79A">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691A5C1E"/>
    <w:multiLevelType w:val="hybridMultilevel"/>
    <w:tmpl w:val="877E82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31842D8"/>
    <w:multiLevelType w:val="hybridMultilevel"/>
    <w:tmpl w:val="5128E5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994763B"/>
    <w:multiLevelType w:val="hybridMultilevel"/>
    <w:tmpl w:val="0E24C11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DC"/>
    <w:rsid w:val="000059D6"/>
    <w:rsid w:val="0001028B"/>
    <w:rsid w:val="00023274"/>
    <w:rsid w:val="00046AF7"/>
    <w:rsid w:val="000506CC"/>
    <w:rsid w:val="00060383"/>
    <w:rsid w:val="000636B4"/>
    <w:rsid w:val="000646B9"/>
    <w:rsid w:val="00075356"/>
    <w:rsid w:val="00075707"/>
    <w:rsid w:val="00090161"/>
    <w:rsid w:val="000913FD"/>
    <w:rsid w:val="000928D2"/>
    <w:rsid w:val="000A291A"/>
    <w:rsid w:val="000B30EF"/>
    <w:rsid w:val="000B35BA"/>
    <w:rsid w:val="000B5295"/>
    <w:rsid w:val="000C2884"/>
    <w:rsid w:val="000C4DB8"/>
    <w:rsid w:val="000C55DD"/>
    <w:rsid w:val="000D135D"/>
    <w:rsid w:val="000D2C1E"/>
    <w:rsid w:val="000E4AF7"/>
    <w:rsid w:val="000F022A"/>
    <w:rsid w:val="000F158C"/>
    <w:rsid w:val="00103594"/>
    <w:rsid w:val="00114AB6"/>
    <w:rsid w:val="0012551E"/>
    <w:rsid w:val="00127E13"/>
    <w:rsid w:val="0013001B"/>
    <w:rsid w:val="00130F5B"/>
    <w:rsid w:val="00133CBB"/>
    <w:rsid w:val="001456A1"/>
    <w:rsid w:val="00155A5D"/>
    <w:rsid w:val="001829A8"/>
    <w:rsid w:val="001C7CBA"/>
    <w:rsid w:val="001D51C5"/>
    <w:rsid w:val="001E128F"/>
    <w:rsid w:val="001E1B91"/>
    <w:rsid w:val="001E7C7B"/>
    <w:rsid w:val="001F5463"/>
    <w:rsid w:val="001F5889"/>
    <w:rsid w:val="00213D98"/>
    <w:rsid w:val="00225963"/>
    <w:rsid w:val="002414E1"/>
    <w:rsid w:val="00246D01"/>
    <w:rsid w:val="00255E37"/>
    <w:rsid w:val="002621F0"/>
    <w:rsid w:val="00262335"/>
    <w:rsid w:val="00265844"/>
    <w:rsid w:val="002731A2"/>
    <w:rsid w:val="00276382"/>
    <w:rsid w:val="002811DA"/>
    <w:rsid w:val="002861A9"/>
    <w:rsid w:val="00286E0E"/>
    <w:rsid w:val="00291B77"/>
    <w:rsid w:val="0029222B"/>
    <w:rsid w:val="00294520"/>
    <w:rsid w:val="00295AFA"/>
    <w:rsid w:val="002B78BF"/>
    <w:rsid w:val="002D15BA"/>
    <w:rsid w:val="002D580A"/>
    <w:rsid w:val="00303CA5"/>
    <w:rsid w:val="00304C36"/>
    <w:rsid w:val="0030789B"/>
    <w:rsid w:val="0031750A"/>
    <w:rsid w:val="003179DA"/>
    <w:rsid w:val="00324A30"/>
    <w:rsid w:val="00324FAF"/>
    <w:rsid w:val="00337848"/>
    <w:rsid w:val="00342E08"/>
    <w:rsid w:val="00364520"/>
    <w:rsid w:val="00371E37"/>
    <w:rsid w:val="00386C55"/>
    <w:rsid w:val="00386C81"/>
    <w:rsid w:val="003902E2"/>
    <w:rsid w:val="003923FB"/>
    <w:rsid w:val="003A0525"/>
    <w:rsid w:val="003A3DAA"/>
    <w:rsid w:val="003A783F"/>
    <w:rsid w:val="003C010B"/>
    <w:rsid w:val="003C5766"/>
    <w:rsid w:val="003D0981"/>
    <w:rsid w:val="003D0CEE"/>
    <w:rsid w:val="003D658A"/>
    <w:rsid w:val="003E2ACB"/>
    <w:rsid w:val="00410618"/>
    <w:rsid w:val="00426D9E"/>
    <w:rsid w:val="0043143E"/>
    <w:rsid w:val="0043790E"/>
    <w:rsid w:val="00437C86"/>
    <w:rsid w:val="004412D6"/>
    <w:rsid w:val="004433DA"/>
    <w:rsid w:val="0044473E"/>
    <w:rsid w:val="004545C8"/>
    <w:rsid w:val="00463365"/>
    <w:rsid w:val="0046673D"/>
    <w:rsid w:val="0048289F"/>
    <w:rsid w:val="004961D2"/>
    <w:rsid w:val="004B6A47"/>
    <w:rsid w:val="004B6BEA"/>
    <w:rsid w:val="004C08AE"/>
    <w:rsid w:val="004D543A"/>
    <w:rsid w:val="004E2D8B"/>
    <w:rsid w:val="004F043A"/>
    <w:rsid w:val="004F5227"/>
    <w:rsid w:val="00504CE8"/>
    <w:rsid w:val="00510AF3"/>
    <w:rsid w:val="00510B90"/>
    <w:rsid w:val="00522288"/>
    <w:rsid w:val="00524C99"/>
    <w:rsid w:val="0053102E"/>
    <w:rsid w:val="0053467B"/>
    <w:rsid w:val="00540E4D"/>
    <w:rsid w:val="00542861"/>
    <w:rsid w:val="00570DD0"/>
    <w:rsid w:val="0058394B"/>
    <w:rsid w:val="005919E5"/>
    <w:rsid w:val="00594B2B"/>
    <w:rsid w:val="005A72EF"/>
    <w:rsid w:val="005B6172"/>
    <w:rsid w:val="005D055B"/>
    <w:rsid w:val="005D081D"/>
    <w:rsid w:val="005D4AB2"/>
    <w:rsid w:val="005E463B"/>
    <w:rsid w:val="005E6339"/>
    <w:rsid w:val="005F576B"/>
    <w:rsid w:val="005F6366"/>
    <w:rsid w:val="005F74D6"/>
    <w:rsid w:val="00610598"/>
    <w:rsid w:val="00627FF6"/>
    <w:rsid w:val="00632009"/>
    <w:rsid w:val="00634EC5"/>
    <w:rsid w:val="00636B31"/>
    <w:rsid w:val="00636F42"/>
    <w:rsid w:val="006503CF"/>
    <w:rsid w:val="006505AD"/>
    <w:rsid w:val="006638B8"/>
    <w:rsid w:val="006654CA"/>
    <w:rsid w:val="00672EDA"/>
    <w:rsid w:val="00692303"/>
    <w:rsid w:val="006A341D"/>
    <w:rsid w:val="006A4AB5"/>
    <w:rsid w:val="006A5726"/>
    <w:rsid w:val="006C30A5"/>
    <w:rsid w:val="006C62AA"/>
    <w:rsid w:val="006E0492"/>
    <w:rsid w:val="006E684E"/>
    <w:rsid w:val="006F2FFE"/>
    <w:rsid w:val="00703819"/>
    <w:rsid w:val="0071243B"/>
    <w:rsid w:val="007177AA"/>
    <w:rsid w:val="0072719C"/>
    <w:rsid w:val="00737632"/>
    <w:rsid w:val="007461F2"/>
    <w:rsid w:val="00756668"/>
    <w:rsid w:val="007613ED"/>
    <w:rsid w:val="0076638F"/>
    <w:rsid w:val="007755D4"/>
    <w:rsid w:val="0078517E"/>
    <w:rsid w:val="007909C3"/>
    <w:rsid w:val="007A4F98"/>
    <w:rsid w:val="007B343F"/>
    <w:rsid w:val="007B4BC5"/>
    <w:rsid w:val="007C2420"/>
    <w:rsid w:val="007C4C87"/>
    <w:rsid w:val="007D16D6"/>
    <w:rsid w:val="007D293E"/>
    <w:rsid w:val="007E0096"/>
    <w:rsid w:val="007F0270"/>
    <w:rsid w:val="008172E2"/>
    <w:rsid w:val="008322FA"/>
    <w:rsid w:val="00835F19"/>
    <w:rsid w:val="00843376"/>
    <w:rsid w:val="0084555B"/>
    <w:rsid w:val="0085621E"/>
    <w:rsid w:val="00886970"/>
    <w:rsid w:val="00893172"/>
    <w:rsid w:val="008939C6"/>
    <w:rsid w:val="008A3641"/>
    <w:rsid w:val="008A61FA"/>
    <w:rsid w:val="008B27D7"/>
    <w:rsid w:val="008B6BC6"/>
    <w:rsid w:val="008B7626"/>
    <w:rsid w:val="008C1ADD"/>
    <w:rsid w:val="008C47B1"/>
    <w:rsid w:val="008E3C42"/>
    <w:rsid w:val="008E4CA6"/>
    <w:rsid w:val="008F0AEC"/>
    <w:rsid w:val="008F4297"/>
    <w:rsid w:val="008F51E1"/>
    <w:rsid w:val="009018ED"/>
    <w:rsid w:val="0090248E"/>
    <w:rsid w:val="00911CA4"/>
    <w:rsid w:val="00922D05"/>
    <w:rsid w:val="00923840"/>
    <w:rsid w:val="00926D63"/>
    <w:rsid w:val="00931E0F"/>
    <w:rsid w:val="009335A6"/>
    <w:rsid w:val="00936F80"/>
    <w:rsid w:val="00945305"/>
    <w:rsid w:val="009619BE"/>
    <w:rsid w:val="00964536"/>
    <w:rsid w:val="009649F1"/>
    <w:rsid w:val="00965CB9"/>
    <w:rsid w:val="00967FBA"/>
    <w:rsid w:val="00973191"/>
    <w:rsid w:val="009856EC"/>
    <w:rsid w:val="00986ACC"/>
    <w:rsid w:val="00993059"/>
    <w:rsid w:val="009B1F27"/>
    <w:rsid w:val="009C10E5"/>
    <w:rsid w:val="009C487E"/>
    <w:rsid w:val="009C73DC"/>
    <w:rsid w:val="009D7C64"/>
    <w:rsid w:val="009E3C0C"/>
    <w:rsid w:val="009E59AD"/>
    <w:rsid w:val="009F2427"/>
    <w:rsid w:val="009F63A7"/>
    <w:rsid w:val="00A02ADC"/>
    <w:rsid w:val="00A04FDB"/>
    <w:rsid w:val="00A148ED"/>
    <w:rsid w:val="00A15D9D"/>
    <w:rsid w:val="00A20FD1"/>
    <w:rsid w:val="00A24357"/>
    <w:rsid w:val="00A26C82"/>
    <w:rsid w:val="00A337BF"/>
    <w:rsid w:val="00A338CB"/>
    <w:rsid w:val="00A42E92"/>
    <w:rsid w:val="00A55E38"/>
    <w:rsid w:val="00A60038"/>
    <w:rsid w:val="00A70A98"/>
    <w:rsid w:val="00A766FB"/>
    <w:rsid w:val="00A816F3"/>
    <w:rsid w:val="00AA5A36"/>
    <w:rsid w:val="00AA643A"/>
    <w:rsid w:val="00AB222E"/>
    <w:rsid w:val="00AC178F"/>
    <w:rsid w:val="00AC1EC2"/>
    <w:rsid w:val="00AC4CF7"/>
    <w:rsid w:val="00AD2B92"/>
    <w:rsid w:val="00AE2632"/>
    <w:rsid w:val="00AE41D5"/>
    <w:rsid w:val="00AE4EE7"/>
    <w:rsid w:val="00AF44B8"/>
    <w:rsid w:val="00AF7BFF"/>
    <w:rsid w:val="00B0555A"/>
    <w:rsid w:val="00B1148B"/>
    <w:rsid w:val="00B13098"/>
    <w:rsid w:val="00B31B79"/>
    <w:rsid w:val="00B3289C"/>
    <w:rsid w:val="00B35BCC"/>
    <w:rsid w:val="00B50AD4"/>
    <w:rsid w:val="00B50FBB"/>
    <w:rsid w:val="00B537C8"/>
    <w:rsid w:val="00B5427C"/>
    <w:rsid w:val="00B54828"/>
    <w:rsid w:val="00B56C39"/>
    <w:rsid w:val="00B6500B"/>
    <w:rsid w:val="00B77FB7"/>
    <w:rsid w:val="00B865FB"/>
    <w:rsid w:val="00BA1C77"/>
    <w:rsid w:val="00BA1F77"/>
    <w:rsid w:val="00BA28C1"/>
    <w:rsid w:val="00BA4C1C"/>
    <w:rsid w:val="00BA5311"/>
    <w:rsid w:val="00BA5461"/>
    <w:rsid w:val="00BB1A94"/>
    <w:rsid w:val="00BB6D15"/>
    <w:rsid w:val="00BD50EE"/>
    <w:rsid w:val="00BE4FF6"/>
    <w:rsid w:val="00BF3BE5"/>
    <w:rsid w:val="00C06194"/>
    <w:rsid w:val="00C06812"/>
    <w:rsid w:val="00C11FFF"/>
    <w:rsid w:val="00C14015"/>
    <w:rsid w:val="00C16794"/>
    <w:rsid w:val="00C3332D"/>
    <w:rsid w:val="00C34195"/>
    <w:rsid w:val="00C41FA1"/>
    <w:rsid w:val="00C7094C"/>
    <w:rsid w:val="00C870C5"/>
    <w:rsid w:val="00C87501"/>
    <w:rsid w:val="00C9669A"/>
    <w:rsid w:val="00CA0215"/>
    <w:rsid w:val="00CC09B2"/>
    <w:rsid w:val="00CC4B88"/>
    <w:rsid w:val="00CC66DE"/>
    <w:rsid w:val="00CC768E"/>
    <w:rsid w:val="00CD7626"/>
    <w:rsid w:val="00CE2494"/>
    <w:rsid w:val="00CE7589"/>
    <w:rsid w:val="00CF20EC"/>
    <w:rsid w:val="00CF378F"/>
    <w:rsid w:val="00D00E90"/>
    <w:rsid w:val="00D11A5B"/>
    <w:rsid w:val="00D149D3"/>
    <w:rsid w:val="00D15788"/>
    <w:rsid w:val="00D1725E"/>
    <w:rsid w:val="00D232F9"/>
    <w:rsid w:val="00D277D8"/>
    <w:rsid w:val="00D30DD4"/>
    <w:rsid w:val="00D3363E"/>
    <w:rsid w:val="00D36149"/>
    <w:rsid w:val="00D37058"/>
    <w:rsid w:val="00D57588"/>
    <w:rsid w:val="00D64F17"/>
    <w:rsid w:val="00D71E00"/>
    <w:rsid w:val="00D876C0"/>
    <w:rsid w:val="00D95465"/>
    <w:rsid w:val="00DC5D3C"/>
    <w:rsid w:val="00DF768F"/>
    <w:rsid w:val="00E132AB"/>
    <w:rsid w:val="00E16628"/>
    <w:rsid w:val="00E24EC9"/>
    <w:rsid w:val="00E345FE"/>
    <w:rsid w:val="00E420F7"/>
    <w:rsid w:val="00E42581"/>
    <w:rsid w:val="00E47AC0"/>
    <w:rsid w:val="00E532F5"/>
    <w:rsid w:val="00E544F1"/>
    <w:rsid w:val="00E54743"/>
    <w:rsid w:val="00E64CBB"/>
    <w:rsid w:val="00E660E6"/>
    <w:rsid w:val="00E73012"/>
    <w:rsid w:val="00E75B0E"/>
    <w:rsid w:val="00EA41E7"/>
    <w:rsid w:val="00EA7190"/>
    <w:rsid w:val="00EC1444"/>
    <w:rsid w:val="00EC1F6D"/>
    <w:rsid w:val="00ED079C"/>
    <w:rsid w:val="00ED3F2B"/>
    <w:rsid w:val="00EE737B"/>
    <w:rsid w:val="00EF3089"/>
    <w:rsid w:val="00F14E53"/>
    <w:rsid w:val="00F178DA"/>
    <w:rsid w:val="00F427A9"/>
    <w:rsid w:val="00F45243"/>
    <w:rsid w:val="00F514B3"/>
    <w:rsid w:val="00F55D2E"/>
    <w:rsid w:val="00F60699"/>
    <w:rsid w:val="00F70811"/>
    <w:rsid w:val="00FB37C7"/>
    <w:rsid w:val="00FB4F63"/>
    <w:rsid w:val="00FC19F8"/>
    <w:rsid w:val="00FD1DB8"/>
    <w:rsid w:val="00FD5923"/>
    <w:rsid w:val="00FE52A3"/>
    <w:rsid w:val="00FF3A2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FD1A10-DE79-48A3-81F5-F6A18CD8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DC"/>
    <w:rPr>
      <w:color w:val="0000FF"/>
      <w:u w:val="single"/>
    </w:rPr>
  </w:style>
  <w:style w:type="paragraph" w:styleId="BalloonText">
    <w:name w:val="Balloon Text"/>
    <w:basedOn w:val="Normal"/>
    <w:link w:val="BalloonTextChar"/>
    <w:uiPriority w:val="99"/>
    <w:semiHidden/>
    <w:unhideWhenUsed/>
    <w:rsid w:val="0071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AA"/>
    <w:rPr>
      <w:rFonts w:ascii="Tahoma" w:hAnsi="Tahoma" w:cs="Tahoma"/>
      <w:sz w:val="16"/>
      <w:szCs w:val="16"/>
    </w:rPr>
  </w:style>
  <w:style w:type="paragraph" w:styleId="Header">
    <w:name w:val="header"/>
    <w:basedOn w:val="Normal"/>
    <w:link w:val="HeaderChar"/>
    <w:uiPriority w:val="99"/>
    <w:semiHidden/>
    <w:unhideWhenUsed/>
    <w:rsid w:val="00717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77AA"/>
  </w:style>
  <w:style w:type="paragraph" w:styleId="Footer">
    <w:name w:val="footer"/>
    <w:basedOn w:val="Normal"/>
    <w:link w:val="FooterChar"/>
    <w:uiPriority w:val="99"/>
    <w:semiHidden/>
    <w:unhideWhenUsed/>
    <w:rsid w:val="007177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77AA"/>
  </w:style>
  <w:style w:type="table" w:styleId="TableGrid">
    <w:name w:val="Table Grid"/>
    <w:basedOn w:val="TableNormal"/>
    <w:uiPriority w:val="59"/>
    <w:rsid w:val="0093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618"/>
    <w:pPr>
      <w:ind w:left="720"/>
      <w:contextualSpacing/>
    </w:pPr>
  </w:style>
  <w:style w:type="character" w:styleId="CommentReference">
    <w:name w:val="annotation reference"/>
    <w:basedOn w:val="DefaultParagraphFont"/>
    <w:uiPriority w:val="99"/>
    <w:semiHidden/>
    <w:unhideWhenUsed/>
    <w:rsid w:val="000636B4"/>
    <w:rPr>
      <w:sz w:val="16"/>
      <w:szCs w:val="16"/>
    </w:rPr>
  </w:style>
  <w:style w:type="paragraph" w:styleId="CommentText">
    <w:name w:val="annotation text"/>
    <w:basedOn w:val="Normal"/>
    <w:link w:val="CommentTextChar"/>
    <w:uiPriority w:val="99"/>
    <w:semiHidden/>
    <w:unhideWhenUsed/>
    <w:rsid w:val="000636B4"/>
    <w:pPr>
      <w:spacing w:line="240" w:lineRule="auto"/>
    </w:pPr>
    <w:rPr>
      <w:sz w:val="20"/>
      <w:szCs w:val="20"/>
    </w:rPr>
  </w:style>
  <w:style w:type="character" w:customStyle="1" w:styleId="CommentTextChar">
    <w:name w:val="Comment Text Char"/>
    <w:basedOn w:val="DefaultParagraphFont"/>
    <w:link w:val="CommentText"/>
    <w:uiPriority w:val="99"/>
    <w:semiHidden/>
    <w:rsid w:val="000636B4"/>
    <w:rPr>
      <w:sz w:val="20"/>
      <w:szCs w:val="20"/>
    </w:rPr>
  </w:style>
  <w:style w:type="paragraph" w:styleId="CommentSubject">
    <w:name w:val="annotation subject"/>
    <w:basedOn w:val="CommentText"/>
    <w:next w:val="CommentText"/>
    <w:link w:val="CommentSubjectChar"/>
    <w:uiPriority w:val="99"/>
    <w:semiHidden/>
    <w:unhideWhenUsed/>
    <w:rsid w:val="000636B4"/>
    <w:rPr>
      <w:b/>
      <w:bCs/>
    </w:rPr>
  </w:style>
  <w:style w:type="character" w:customStyle="1" w:styleId="CommentSubjectChar">
    <w:name w:val="Comment Subject Char"/>
    <w:basedOn w:val="CommentTextChar"/>
    <w:link w:val="CommentSubject"/>
    <w:uiPriority w:val="99"/>
    <w:semiHidden/>
    <w:rsid w:val="000636B4"/>
    <w:rPr>
      <w:b/>
      <w:bCs/>
      <w:sz w:val="20"/>
      <w:szCs w:val="20"/>
    </w:rPr>
  </w:style>
  <w:style w:type="paragraph" w:customStyle="1" w:styleId="ecxmsonormal">
    <w:name w:val="ecxmsonormal"/>
    <w:basedOn w:val="Normal"/>
    <w:rsid w:val="00CF20EC"/>
    <w:pPr>
      <w:spacing w:after="324" w:line="240" w:lineRule="auto"/>
    </w:pPr>
    <w:rPr>
      <w:rFonts w:ascii="Times New Roman" w:eastAsia="Times New Roman" w:hAnsi="Times New Roman" w:cs="Times New Roman"/>
      <w:sz w:val="24"/>
      <w:szCs w:val="24"/>
      <w:lang w:eastAsia="en-ZA"/>
    </w:rPr>
  </w:style>
  <w:style w:type="paragraph" w:customStyle="1" w:styleId="Default">
    <w:name w:val="Default"/>
    <w:rsid w:val="00FC19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99610">
      <w:bodyDiv w:val="1"/>
      <w:marLeft w:val="0"/>
      <w:marRight w:val="0"/>
      <w:marTop w:val="0"/>
      <w:marBottom w:val="0"/>
      <w:divBdr>
        <w:top w:val="none" w:sz="0" w:space="0" w:color="auto"/>
        <w:left w:val="none" w:sz="0" w:space="0" w:color="auto"/>
        <w:bottom w:val="none" w:sz="0" w:space="0" w:color="auto"/>
        <w:right w:val="none" w:sz="0" w:space="0" w:color="auto"/>
      </w:divBdr>
      <w:divsChild>
        <w:div w:id="1071611521">
          <w:marLeft w:val="0"/>
          <w:marRight w:val="0"/>
          <w:marTop w:val="0"/>
          <w:marBottom w:val="0"/>
          <w:divBdr>
            <w:top w:val="none" w:sz="0" w:space="0" w:color="auto"/>
            <w:left w:val="none" w:sz="0" w:space="0" w:color="auto"/>
            <w:bottom w:val="none" w:sz="0" w:space="0" w:color="auto"/>
            <w:right w:val="none" w:sz="0" w:space="0" w:color="auto"/>
          </w:divBdr>
          <w:divsChild>
            <w:div w:id="162743522">
              <w:marLeft w:val="0"/>
              <w:marRight w:val="0"/>
              <w:marTop w:val="0"/>
              <w:marBottom w:val="0"/>
              <w:divBdr>
                <w:top w:val="none" w:sz="0" w:space="0" w:color="auto"/>
                <w:left w:val="none" w:sz="0" w:space="0" w:color="auto"/>
                <w:bottom w:val="none" w:sz="0" w:space="0" w:color="auto"/>
                <w:right w:val="none" w:sz="0" w:space="0" w:color="auto"/>
              </w:divBdr>
              <w:divsChild>
                <w:div w:id="1333483613">
                  <w:marLeft w:val="0"/>
                  <w:marRight w:val="0"/>
                  <w:marTop w:val="100"/>
                  <w:marBottom w:val="100"/>
                  <w:divBdr>
                    <w:top w:val="none" w:sz="0" w:space="0" w:color="auto"/>
                    <w:left w:val="none" w:sz="0" w:space="0" w:color="auto"/>
                    <w:bottom w:val="none" w:sz="0" w:space="0" w:color="auto"/>
                    <w:right w:val="none" w:sz="0" w:space="0" w:color="auto"/>
                  </w:divBdr>
                  <w:divsChild>
                    <w:div w:id="1867866718">
                      <w:marLeft w:val="0"/>
                      <w:marRight w:val="0"/>
                      <w:marTop w:val="0"/>
                      <w:marBottom w:val="0"/>
                      <w:divBdr>
                        <w:top w:val="none" w:sz="0" w:space="0" w:color="auto"/>
                        <w:left w:val="none" w:sz="0" w:space="0" w:color="auto"/>
                        <w:bottom w:val="none" w:sz="0" w:space="0" w:color="auto"/>
                        <w:right w:val="none" w:sz="0" w:space="0" w:color="auto"/>
                      </w:divBdr>
                      <w:divsChild>
                        <w:div w:id="1378625118">
                          <w:marLeft w:val="0"/>
                          <w:marRight w:val="0"/>
                          <w:marTop w:val="0"/>
                          <w:marBottom w:val="0"/>
                          <w:divBdr>
                            <w:top w:val="none" w:sz="0" w:space="0" w:color="auto"/>
                            <w:left w:val="none" w:sz="0" w:space="0" w:color="auto"/>
                            <w:bottom w:val="none" w:sz="0" w:space="0" w:color="auto"/>
                            <w:right w:val="none" w:sz="0" w:space="0" w:color="auto"/>
                          </w:divBdr>
                          <w:divsChild>
                            <w:div w:id="1128931846">
                              <w:marLeft w:val="0"/>
                              <w:marRight w:val="0"/>
                              <w:marTop w:val="0"/>
                              <w:marBottom w:val="0"/>
                              <w:divBdr>
                                <w:top w:val="none" w:sz="0" w:space="0" w:color="auto"/>
                                <w:left w:val="none" w:sz="0" w:space="0" w:color="auto"/>
                                <w:bottom w:val="none" w:sz="0" w:space="0" w:color="auto"/>
                                <w:right w:val="none" w:sz="0" w:space="0" w:color="auto"/>
                              </w:divBdr>
                              <w:divsChild>
                                <w:div w:id="541672538">
                                  <w:marLeft w:val="0"/>
                                  <w:marRight w:val="0"/>
                                  <w:marTop w:val="0"/>
                                  <w:marBottom w:val="0"/>
                                  <w:divBdr>
                                    <w:top w:val="none" w:sz="0" w:space="0" w:color="auto"/>
                                    <w:left w:val="none" w:sz="0" w:space="0" w:color="auto"/>
                                    <w:bottom w:val="none" w:sz="0" w:space="0" w:color="auto"/>
                                    <w:right w:val="none" w:sz="0" w:space="0" w:color="auto"/>
                                  </w:divBdr>
                                  <w:divsChild>
                                    <w:div w:id="187305435">
                                      <w:marLeft w:val="0"/>
                                      <w:marRight w:val="0"/>
                                      <w:marTop w:val="0"/>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sChild>
                                            <w:div w:id="2079207374">
                                              <w:marLeft w:val="0"/>
                                              <w:marRight w:val="0"/>
                                              <w:marTop w:val="0"/>
                                              <w:marBottom w:val="0"/>
                                              <w:divBdr>
                                                <w:top w:val="none" w:sz="0" w:space="0" w:color="auto"/>
                                                <w:left w:val="none" w:sz="0" w:space="0" w:color="auto"/>
                                                <w:bottom w:val="none" w:sz="0" w:space="0" w:color="auto"/>
                                                <w:right w:val="none" w:sz="0" w:space="0" w:color="auto"/>
                                              </w:divBdr>
                                              <w:divsChild>
                                                <w:div w:id="94833648">
                                                  <w:marLeft w:val="0"/>
                                                  <w:marRight w:val="300"/>
                                                  <w:marTop w:val="0"/>
                                                  <w:marBottom w:val="0"/>
                                                  <w:divBdr>
                                                    <w:top w:val="none" w:sz="0" w:space="0" w:color="auto"/>
                                                    <w:left w:val="none" w:sz="0" w:space="0" w:color="auto"/>
                                                    <w:bottom w:val="none" w:sz="0" w:space="0" w:color="auto"/>
                                                    <w:right w:val="none" w:sz="0" w:space="0" w:color="auto"/>
                                                  </w:divBdr>
                                                  <w:divsChild>
                                                    <w:div w:id="790437994">
                                                      <w:marLeft w:val="0"/>
                                                      <w:marRight w:val="0"/>
                                                      <w:marTop w:val="0"/>
                                                      <w:marBottom w:val="0"/>
                                                      <w:divBdr>
                                                        <w:top w:val="none" w:sz="0" w:space="0" w:color="auto"/>
                                                        <w:left w:val="none" w:sz="0" w:space="0" w:color="auto"/>
                                                        <w:bottom w:val="none" w:sz="0" w:space="0" w:color="auto"/>
                                                        <w:right w:val="none" w:sz="0" w:space="0" w:color="auto"/>
                                                      </w:divBdr>
                                                      <w:divsChild>
                                                        <w:div w:id="1358659150">
                                                          <w:marLeft w:val="0"/>
                                                          <w:marRight w:val="0"/>
                                                          <w:marTop w:val="0"/>
                                                          <w:marBottom w:val="300"/>
                                                          <w:divBdr>
                                                            <w:top w:val="single" w:sz="6" w:space="0" w:color="CCCCCC"/>
                                                            <w:left w:val="none" w:sz="0" w:space="0" w:color="auto"/>
                                                            <w:bottom w:val="none" w:sz="0" w:space="0" w:color="auto"/>
                                                            <w:right w:val="none" w:sz="0" w:space="0" w:color="auto"/>
                                                          </w:divBdr>
                                                          <w:divsChild>
                                                            <w:div w:id="1831287504">
                                                              <w:marLeft w:val="0"/>
                                                              <w:marRight w:val="0"/>
                                                              <w:marTop w:val="0"/>
                                                              <w:marBottom w:val="0"/>
                                                              <w:divBdr>
                                                                <w:top w:val="none" w:sz="0" w:space="0" w:color="auto"/>
                                                                <w:left w:val="none" w:sz="0" w:space="0" w:color="auto"/>
                                                                <w:bottom w:val="none" w:sz="0" w:space="0" w:color="auto"/>
                                                                <w:right w:val="none" w:sz="0" w:space="0" w:color="auto"/>
                                                              </w:divBdr>
                                                              <w:divsChild>
                                                                <w:div w:id="2055619928">
                                                                  <w:marLeft w:val="0"/>
                                                                  <w:marRight w:val="0"/>
                                                                  <w:marTop w:val="0"/>
                                                                  <w:marBottom w:val="0"/>
                                                                  <w:divBdr>
                                                                    <w:top w:val="none" w:sz="0" w:space="0" w:color="auto"/>
                                                                    <w:left w:val="none" w:sz="0" w:space="0" w:color="auto"/>
                                                                    <w:bottom w:val="none" w:sz="0" w:space="0" w:color="auto"/>
                                                                    <w:right w:val="none" w:sz="0" w:space="0" w:color="auto"/>
                                                                  </w:divBdr>
                                                                  <w:divsChild>
                                                                    <w:div w:id="989596469">
                                                                      <w:marLeft w:val="0"/>
                                                                      <w:marRight w:val="0"/>
                                                                      <w:marTop w:val="0"/>
                                                                      <w:marBottom w:val="0"/>
                                                                      <w:divBdr>
                                                                        <w:top w:val="none" w:sz="0" w:space="0" w:color="auto"/>
                                                                        <w:left w:val="none" w:sz="0" w:space="0" w:color="auto"/>
                                                                        <w:bottom w:val="none" w:sz="0" w:space="0" w:color="auto"/>
                                                                        <w:right w:val="none" w:sz="0" w:space="0" w:color="auto"/>
                                                                      </w:divBdr>
                                                                      <w:divsChild>
                                                                        <w:div w:id="1482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ratoM@comptrib.co.za" TargetMode="External"/><Relationship Id="rId5" Type="http://schemas.openxmlformats.org/officeDocument/2006/relationships/footnotes" Target="footnotes.xml"/><Relationship Id="rId10" Type="http://schemas.openxmlformats.org/officeDocument/2006/relationships/hyperlink" Target="mailto:NandiM@comptrib.co.za" TargetMode="External"/><Relationship Id="rId4" Type="http://schemas.openxmlformats.org/officeDocument/2006/relationships/webSettings" Target="webSettings.xml"/><Relationship Id="rId9" Type="http://schemas.openxmlformats.org/officeDocument/2006/relationships/hyperlink" Target="mailto:NandisileM@liv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nandi</dc:creator>
  <cp:lastModifiedBy>Nandi Mokoena</cp:lastModifiedBy>
  <cp:revision>2</cp:revision>
  <cp:lastPrinted>2014-07-11T09:19:00Z</cp:lastPrinted>
  <dcterms:created xsi:type="dcterms:W3CDTF">2015-01-21T08:00:00Z</dcterms:created>
  <dcterms:modified xsi:type="dcterms:W3CDTF">2015-01-21T08:00:00Z</dcterms:modified>
</cp:coreProperties>
</file>